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.797578811645508"/>
          <w:szCs w:val="14.797578811645508"/>
          <w:u w:val="single"/>
          <w:shd w:fill="auto" w:val="clear"/>
          <w:vertAlign w:val="baseline"/>
          <w:rtl w:val="0"/>
        </w:rPr>
        <w:t xml:space="preserve">Lesson Plan / Teaching Plan / Lecture Plan with Progress : BBA DM - 4th Semester : 2025-26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47314453125" w:line="257.3846626281738" w:lineRule="auto"/>
        <w:ind w:left="80.05447387695312" w:right="250.093994140625" w:hanging="74.46548461914062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.45234489440918"/>
          <w:szCs w:val="13.452344894409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single"/>
          <w:shd w:fill="auto" w:val="clear"/>
          <w:vertAlign w:val="baseline"/>
          <w:rtl w:val="0"/>
        </w:rPr>
        <w:t xml:space="preserve">Course Name (Code) 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Product &amp; Brand Management BBD-204-V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single"/>
          <w:shd w:fill="auto" w:val="clear"/>
          <w:vertAlign w:val="baseline"/>
          <w:rtl w:val="0"/>
        </w:rPr>
        <w:t xml:space="preserve">Faculty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Renu Mittal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single"/>
          <w:shd w:fill="auto" w:val="clear"/>
          <w:vertAlign w:val="baseline"/>
          <w:rtl w:val="0"/>
        </w:rPr>
        <w:t xml:space="preserve">Topics / lectures are arranged in sequence - same - as to be taught in the class. Maintain data related to "Date" in its hard copy.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4205748240153"/>
          <w:szCs w:val="22.4205748240153"/>
          <w:u w:val="none"/>
          <w:shd w:fill="auto" w:val="clear"/>
          <w:vertAlign w:val="subscript"/>
          <w:rtl w:val="0"/>
        </w:rPr>
        <w:t xml:space="preserve">S. No. Lecture No Topic Description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.45234489440918"/>
          <w:szCs w:val="13.45234489440918"/>
          <w:u w:val="none"/>
          <w:shd w:fill="auto" w:val="clear"/>
          <w:vertAlign w:val="baseline"/>
          <w:rtl w:val="0"/>
        </w:rPr>
        <w:t xml:space="preserve">Teaching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.45234489440918"/>
          <w:szCs w:val="13.452344894409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4205748240153"/>
          <w:szCs w:val="22.4205748240153"/>
          <w:u w:val="none"/>
          <w:shd w:fill="auto" w:val="clear"/>
          <w:vertAlign w:val="subscript"/>
          <w:rtl w:val="0"/>
        </w:rPr>
        <w:t xml:space="preserve">Pedagogy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.45234489440918"/>
          <w:szCs w:val="13.45234489440918"/>
          <w:u w:val="none"/>
          <w:shd w:fill="auto" w:val="clear"/>
          <w:vertAlign w:val="baseline"/>
          <w:rtl w:val="0"/>
        </w:rPr>
        <w:t xml:space="preserve">Reference Material Remarks, if any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0478515625" w:line="240" w:lineRule="auto"/>
        <w:ind w:left="299.36126708984375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bscript"/>
          <w:rtl w:val="0"/>
        </w:rPr>
        <w:t xml:space="preserve">1 1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Subject introduction, relevance in the course and desired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86.9311523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approach to study the subject.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Lecture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83056640625" w:line="261.7173099517822" w:lineRule="auto"/>
        <w:ind w:left="284.41558837890625" w:right="1655.1214599609375" w:firstLine="0.739898681640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2 2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Concept of product;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3 3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Product mix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4 4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levels of product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.944091796875" w:line="250.1099681854248" w:lineRule="auto"/>
        <w:ind w:left="257.9695129394531" w:right="1655.1214599609375" w:firstLine="31.181335449218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5 5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Types of product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6 6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product life cycle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7 7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new product development process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8 8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9 9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Packaging,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10 10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Branding And Packaging diffrence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11 11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labeling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12 12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identity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13 13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customer-based brand equity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14 14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customer-based brand equity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15 15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Revision/Class Test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Test, dicussion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7.54752159118652" w:lineRule="auto"/>
        <w:ind w:left="243.76373291015625" w:right="1533.37158203125" w:firstLine="14.205780029296875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16 16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positioning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17 17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audits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18 18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personalities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19 19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personalities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20 20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choosing brand elements to build brand equity;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21 21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designing marketing programs to build brand equity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22 22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Revision/Class Test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bscript"/>
          <w:rtl w:val="0"/>
        </w:rPr>
        <w:t xml:space="preserve">23 23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Leveraging secondary brand associations to build brand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equity;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T2,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65771484375" w:line="240" w:lineRule="auto"/>
        <w:ind w:left="243.76373291015625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bscript"/>
          <w:rtl w:val="0"/>
        </w:rPr>
        <w:t xml:space="preserve">24 24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Leveraging secondary brand associations to build brand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equity;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662631352742515"/>
          <w:szCs w:val="24.662631352742515"/>
          <w:u w:val="none"/>
          <w:shd w:fill="auto" w:val="clear"/>
          <w:vertAlign w:val="superscript"/>
          <w:rtl w:val="0"/>
        </w:rPr>
        <w:t xml:space="preserve">Ppt T2, T1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33100128173828" w:lineRule="auto"/>
        <w:ind w:left="243.76373291015625" w:right="1533.371582031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25 25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country of origin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26 26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co-branding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57177734375" w:line="245.33068656921387" w:lineRule="auto"/>
        <w:ind w:left="243.76373291015625" w:right="1533.3715820312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27 27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licensing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28 28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licensing case study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29 29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celebrity endorsement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30 30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sporting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31 31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cultural and other events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32 32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third party sources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33 33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case study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34 34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Revision/Class Test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Test, dicussion T2, T1 35 35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Measuring brand equity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36 36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designing and implementing branding strategies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T2, T1 37 37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designing and implementing branding strategies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Test, dicussion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553466796875" w:line="245.3298568725586" w:lineRule="auto"/>
        <w:ind w:left="243.02383422851562" w:right="1655.1214599609375" w:firstLine="3.699493408203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38 38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brand-product matrix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39 39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hierarchy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40 40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introducing and naming new products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41 41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Brand extensions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42 42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case study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Ppt T1 43 43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.142812728881836"/>
          <w:szCs w:val="16.142812728881836"/>
          <w:u w:val="none"/>
          <w:shd w:fill="auto" w:val="clear"/>
          <w:vertAlign w:val="baseline"/>
          <w:rtl w:val="0"/>
        </w:rPr>
        <w:t xml:space="preserve">Revision/Class Test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Test, dicussion T1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3164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Study Material / Books / Web-resources / Online Courses Links etc.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47161865234375" w:line="240" w:lineRule="auto"/>
        <w:ind w:left="881.204223632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d6dce4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S. No.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d6dce4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47161865234375" w:line="240" w:lineRule="auto"/>
        <w:ind w:left="1044.4143676757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1 Keller, Kevin Lane. Strategic Brand Management; Pearson Education, NewDelhi.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47161865234375" w:line="240" w:lineRule="auto"/>
        <w:ind w:left="1030.20874023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2 Kirti Dutta. Brand Management: Principles and Practices, Oxford University Press.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484771728515625" w:line="240" w:lineRule="auto"/>
        <w:ind w:left="1033.16802978515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.797578811645508"/>
          <w:szCs w:val="14.797578811645508"/>
          <w:u w:val="none"/>
          <w:shd w:fill="auto" w:val="clear"/>
          <w:vertAlign w:val="baseline"/>
          <w:rtl w:val="0"/>
        </w:rPr>
        <w:t xml:space="preserve">3 Kapferer, JeanNoel. Strategic Brand Management, Kogan Page, New Delhi.</w:t>
      </w:r>
    </w:p>
    <w:sectPr>
      <w:pgSz w:h="15840" w:w="12240" w:orient="portrait"/>
      <w:pgMar w:bottom="1132.69775390625" w:top="1048.466796875" w:left="1838.4661865234375" w:right="1805.01708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